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3E" w:rsidRPr="0080371F" w:rsidRDefault="00692A3E" w:rsidP="00E22F74">
      <w:pPr>
        <w:rPr>
          <w:b/>
          <w:sz w:val="26"/>
          <w:szCs w:val="26"/>
          <w:lang w:val="ro-RO"/>
        </w:rPr>
      </w:pPr>
    </w:p>
    <w:p w:rsidR="00692A3E" w:rsidRDefault="00692A3E" w:rsidP="00906EBF">
      <w:pPr>
        <w:ind w:left="5040" w:firstLine="720"/>
        <w:jc w:val="center"/>
        <w:rPr>
          <w:b/>
          <w:sz w:val="26"/>
          <w:szCs w:val="26"/>
          <w:lang w:val="ro-RO"/>
        </w:rPr>
      </w:pPr>
      <w:r w:rsidRPr="0080371F">
        <w:rPr>
          <w:b/>
          <w:sz w:val="26"/>
          <w:szCs w:val="26"/>
          <w:lang w:val="ro-RO"/>
        </w:rPr>
        <w:t>Anexa nr.7 la Hotărârea Consiliului Loca</w:t>
      </w:r>
      <w:r w:rsidR="00906EBF">
        <w:rPr>
          <w:b/>
          <w:sz w:val="26"/>
          <w:szCs w:val="26"/>
          <w:lang w:val="ro-RO"/>
        </w:rPr>
        <w:t>l al Municipiului Craiova nr.562</w:t>
      </w:r>
      <w:r w:rsidRPr="0080371F">
        <w:rPr>
          <w:b/>
          <w:sz w:val="26"/>
          <w:szCs w:val="26"/>
          <w:lang w:val="ro-RO"/>
        </w:rPr>
        <w:t>/202</w:t>
      </w:r>
      <w:r w:rsidR="001F0E06">
        <w:rPr>
          <w:b/>
          <w:sz w:val="26"/>
          <w:szCs w:val="26"/>
          <w:lang w:val="ro-RO"/>
        </w:rPr>
        <w:t>3</w:t>
      </w:r>
    </w:p>
    <w:p w:rsidR="00906EBF" w:rsidRPr="0080371F" w:rsidRDefault="00906EBF" w:rsidP="00906EBF">
      <w:pPr>
        <w:ind w:left="7920" w:firstLine="720"/>
        <w:jc w:val="center"/>
        <w:rPr>
          <w:sz w:val="26"/>
          <w:szCs w:val="26"/>
          <w:lang w:val="ro-RO"/>
        </w:rPr>
      </w:pPr>
      <w:r>
        <w:rPr>
          <w:b/>
          <w:sz w:val="26"/>
          <w:szCs w:val="26"/>
          <w:lang w:val="ro-RO"/>
        </w:rPr>
        <w:t>(pag.1-4)</w:t>
      </w:r>
    </w:p>
    <w:p w:rsidR="00692A3E" w:rsidRDefault="00692A3E" w:rsidP="00692A3E">
      <w:pPr>
        <w:rPr>
          <w:sz w:val="26"/>
          <w:szCs w:val="26"/>
          <w:lang w:val="ro-RO"/>
        </w:rPr>
      </w:pPr>
    </w:p>
    <w:p w:rsidR="00357860" w:rsidRPr="0080371F" w:rsidRDefault="00357860" w:rsidP="00692A3E">
      <w:pPr>
        <w:rPr>
          <w:sz w:val="26"/>
          <w:szCs w:val="26"/>
          <w:lang w:val="ro-RO"/>
        </w:rPr>
      </w:pPr>
    </w:p>
    <w:p w:rsidR="00692A3E" w:rsidRPr="0080371F" w:rsidRDefault="00692A3E" w:rsidP="00692A3E">
      <w:pPr>
        <w:ind w:firstLine="709"/>
        <w:jc w:val="center"/>
        <w:rPr>
          <w:b/>
          <w:bCs/>
          <w:sz w:val="26"/>
          <w:szCs w:val="26"/>
          <w:lang w:val="ro-RO"/>
        </w:rPr>
      </w:pPr>
      <w:bookmarkStart w:id="0" w:name="_Hlk118105406"/>
      <w:r w:rsidRPr="0080371F">
        <w:rPr>
          <w:b/>
          <w:bCs/>
          <w:sz w:val="26"/>
          <w:szCs w:val="26"/>
          <w:lang w:val="ro-RO"/>
        </w:rPr>
        <w:t>Nivelul taxelor speciale pentru utilizarea Complexului de agrement acvatic ”WATER PARK” în Parcul Tineretului din Municipiul Craiova și regulamentul de funcționare a acestuia</w:t>
      </w:r>
    </w:p>
    <w:bookmarkEnd w:id="0"/>
    <w:p w:rsidR="00692A3E" w:rsidRDefault="00692A3E" w:rsidP="00692A3E">
      <w:pPr>
        <w:rPr>
          <w:b/>
          <w:bCs/>
          <w:sz w:val="26"/>
          <w:szCs w:val="26"/>
          <w:lang w:val="ro-RO"/>
        </w:rPr>
      </w:pPr>
    </w:p>
    <w:p w:rsidR="00357860" w:rsidRDefault="00357860" w:rsidP="0022355A">
      <w:pPr>
        <w:spacing w:line="360" w:lineRule="auto"/>
        <w:rPr>
          <w:rFonts w:eastAsia="NSimSun"/>
          <w:kern w:val="2"/>
          <w:lang w:val="ro-RO" w:eastAsia="zh-CN"/>
        </w:rPr>
      </w:pPr>
    </w:p>
    <w:tbl>
      <w:tblPr>
        <w:tblW w:w="10397" w:type="dxa"/>
        <w:tblInd w:w="-431" w:type="dxa"/>
        <w:tblLayout w:type="fixed"/>
        <w:tblLook w:val="04A0"/>
      </w:tblPr>
      <w:tblGrid>
        <w:gridCol w:w="852"/>
        <w:gridCol w:w="3977"/>
        <w:gridCol w:w="5568"/>
      </w:tblGrid>
      <w:tr w:rsidR="0022355A" w:rsidTr="0022355A">
        <w:tc>
          <w:tcPr>
            <w:tcW w:w="852" w:type="dxa"/>
            <w:tcBorders>
              <w:top w:val="single" w:sz="4" w:space="0" w:color="000000"/>
              <w:left w:val="single" w:sz="4" w:space="0" w:color="000000"/>
              <w:bottom w:val="single" w:sz="4" w:space="0" w:color="000000"/>
              <w:right w:val="nil"/>
            </w:tcBorders>
          </w:tcPr>
          <w:p w:rsidR="0022355A" w:rsidRDefault="0022355A">
            <w:pPr>
              <w:pStyle w:val="Listparagraf1"/>
              <w:tabs>
                <w:tab w:val="left" w:pos="358"/>
              </w:tabs>
              <w:autoSpaceDE w:val="0"/>
              <w:snapToGrid w:val="0"/>
              <w:ind w:left="0"/>
              <w:jc w:val="center"/>
              <w:rPr>
                <w:rFonts w:ascii="Times New Roman" w:hAnsi="Times New Roman" w:cs="Times New Roman"/>
              </w:rPr>
            </w:pPr>
          </w:p>
        </w:tc>
        <w:tc>
          <w:tcPr>
            <w:tcW w:w="3977" w:type="dxa"/>
            <w:tcBorders>
              <w:top w:val="single" w:sz="4" w:space="0" w:color="000000"/>
              <w:left w:val="single" w:sz="4" w:space="0" w:color="000000"/>
              <w:bottom w:val="single" w:sz="4" w:space="0" w:color="000000"/>
              <w:right w:val="nil"/>
            </w:tcBorders>
            <w:hideMark/>
          </w:tcPr>
          <w:p w:rsidR="0022355A" w:rsidRDefault="0022355A">
            <w:pPr>
              <w:pStyle w:val="Listparagraf1"/>
              <w:tabs>
                <w:tab w:val="left" w:pos="358"/>
              </w:tabs>
              <w:autoSpaceDE w:val="0"/>
              <w:ind w:left="0"/>
              <w:jc w:val="center"/>
              <w:rPr>
                <w:rFonts w:hint="eastAsia"/>
              </w:rPr>
            </w:pPr>
            <w:r>
              <w:rPr>
                <w:rFonts w:ascii="Times New Roman" w:hAnsi="Times New Roman" w:cs="Times New Roman"/>
                <w:b/>
                <w:iCs/>
                <w:sz w:val="22"/>
                <w:szCs w:val="22"/>
              </w:rPr>
              <w:t>Cuantum taxă 2023</w:t>
            </w:r>
          </w:p>
        </w:tc>
        <w:tc>
          <w:tcPr>
            <w:tcW w:w="5568" w:type="dxa"/>
            <w:tcBorders>
              <w:top w:val="single" w:sz="4" w:space="0" w:color="000000"/>
              <w:left w:val="single" w:sz="4" w:space="0" w:color="000000"/>
              <w:bottom w:val="single" w:sz="4" w:space="0" w:color="000000"/>
              <w:right w:val="single" w:sz="4" w:space="0" w:color="000000"/>
            </w:tcBorders>
            <w:hideMark/>
          </w:tcPr>
          <w:p w:rsidR="0022355A" w:rsidRDefault="0022355A">
            <w:pPr>
              <w:pStyle w:val="Listparagraf1"/>
              <w:tabs>
                <w:tab w:val="left" w:pos="358"/>
              </w:tabs>
              <w:autoSpaceDE w:val="0"/>
              <w:ind w:left="0"/>
              <w:jc w:val="center"/>
              <w:rPr>
                <w:rFonts w:hint="eastAsia"/>
              </w:rPr>
            </w:pPr>
            <w:r>
              <w:rPr>
                <w:rFonts w:ascii="Times New Roman" w:hAnsi="Times New Roman" w:cs="Times New Roman"/>
                <w:b/>
                <w:iCs/>
                <w:sz w:val="22"/>
                <w:szCs w:val="22"/>
              </w:rPr>
              <w:t>Cuantum taxă 2024</w:t>
            </w:r>
          </w:p>
        </w:tc>
      </w:tr>
      <w:tr w:rsidR="0022355A" w:rsidTr="0022355A">
        <w:trPr>
          <w:trHeight w:val="361"/>
        </w:trPr>
        <w:tc>
          <w:tcPr>
            <w:tcW w:w="852" w:type="dxa"/>
            <w:tcBorders>
              <w:top w:val="single" w:sz="4" w:space="0" w:color="000000"/>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single" w:sz="4" w:space="0" w:color="000000"/>
              <w:left w:val="single" w:sz="4" w:space="0" w:color="000000"/>
              <w:bottom w:val="single" w:sz="4" w:space="0" w:color="000000"/>
              <w:right w:val="nil"/>
            </w:tcBorders>
            <w:hideMark/>
          </w:tcPr>
          <w:p w:rsidR="0022355A" w:rsidRDefault="0022355A">
            <w:pPr>
              <w:pStyle w:val="BodyText"/>
              <w:tabs>
                <w:tab w:val="left" w:pos="358"/>
              </w:tabs>
              <w:autoSpaceDE w:val="0"/>
              <w:ind w:left="57"/>
              <w:jc w:val="center"/>
              <w:rPr>
                <w:rFonts w:hint="eastAsia"/>
              </w:rPr>
            </w:pPr>
            <w:r>
              <w:rPr>
                <w:rFonts w:ascii="Times New Roman" w:hAnsi="Times New Roman" w:cs="Times New Roman"/>
                <w:sz w:val="22"/>
                <w:szCs w:val="22"/>
              </w:rPr>
              <w:t xml:space="preserve">20 lei / ora acces bazin </w:t>
            </w:r>
          </w:p>
        </w:tc>
        <w:tc>
          <w:tcPr>
            <w:tcW w:w="5568" w:type="dxa"/>
            <w:tcBorders>
              <w:top w:val="single" w:sz="4" w:space="0" w:color="000000"/>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eastAsia="Calibri" w:hAnsi="Times New Roman" w:cs="Times New Roman"/>
                <w:sz w:val="22"/>
                <w:szCs w:val="22"/>
              </w:rPr>
              <w:t xml:space="preserve">23 Lei / Ora Acces Bazin </w:t>
            </w:r>
          </w:p>
        </w:tc>
      </w:tr>
      <w:tr w:rsidR="0022355A" w:rsidRPr="00357860" w:rsidTr="0022355A">
        <w:trPr>
          <w:trHeight w:val="353"/>
        </w:trPr>
        <w:tc>
          <w:tcPr>
            <w:tcW w:w="852" w:type="dxa"/>
            <w:tcBorders>
              <w:top w:val="single" w:sz="4" w:space="0" w:color="000000"/>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single" w:sz="4" w:space="0" w:color="000000"/>
              <w:left w:val="single" w:sz="4" w:space="0" w:color="000000"/>
              <w:bottom w:val="single" w:sz="4" w:space="0" w:color="000000"/>
              <w:right w:val="nil"/>
            </w:tcBorders>
            <w:hideMark/>
          </w:tcPr>
          <w:p w:rsidR="0022355A" w:rsidRPr="0022355A" w:rsidRDefault="0022355A">
            <w:pPr>
              <w:tabs>
                <w:tab w:val="left" w:pos="358"/>
              </w:tabs>
              <w:autoSpaceDE w:val="0"/>
              <w:jc w:val="center"/>
              <w:rPr>
                <w:rFonts w:ascii="Liberation Serif" w:hAnsi="Liberation Serif" w:cs="Mangal" w:hint="eastAsia"/>
                <w:lang w:val="it-IT"/>
              </w:rPr>
            </w:pPr>
            <w:r w:rsidRPr="0022355A">
              <w:rPr>
                <w:sz w:val="22"/>
                <w:szCs w:val="22"/>
                <w:lang w:val="it-IT"/>
              </w:rPr>
              <w:t>5 lei / ora taxă depășire pachet</w:t>
            </w:r>
          </w:p>
        </w:tc>
        <w:tc>
          <w:tcPr>
            <w:tcW w:w="5568" w:type="dxa"/>
            <w:tcBorders>
              <w:top w:val="single" w:sz="4" w:space="0" w:color="000000"/>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6 lei / ora taxa depasire pachet</w:t>
            </w:r>
          </w:p>
        </w:tc>
      </w:tr>
      <w:tr w:rsidR="0022355A" w:rsidTr="0022355A">
        <w:tc>
          <w:tcPr>
            <w:tcW w:w="852" w:type="dxa"/>
            <w:tcBorders>
              <w:top w:val="single" w:sz="4" w:space="0" w:color="000000"/>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single" w:sz="4" w:space="0" w:color="000000"/>
              <w:left w:val="single" w:sz="4" w:space="0" w:color="000000"/>
              <w:bottom w:val="single" w:sz="4" w:space="0" w:color="000000"/>
              <w:right w:val="nil"/>
            </w:tcBorders>
            <w:hideMark/>
          </w:tcPr>
          <w:p w:rsidR="0022355A" w:rsidRDefault="0022355A">
            <w:pPr>
              <w:tabs>
                <w:tab w:val="left" w:pos="358"/>
              </w:tabs>
              <w:autoSpaceDE w:val="0"/>
              <w:jc w:val="center"/>
              <w:rPr>
                <w:rFonts w:ascii="Liberation Serif" w:hAnsi="Liberation Serif" w:cs="Mangal" w:hint="eastAsia"/>
              </w:rPr>
            </w:pPr>
            <w:r>
              <w:rPr>
                <w:sz w:val="22"/>
                <w:szCs w:val="22"/>
              </w:rPr>
              <w:t>45 lei/</w:t>
            </w:r>
            <w:proofErr w:type="spellStart"/>
            <w:r>
              <w:rPr>
                <w:sz w:val="22"/>
                <w:szCs w:val="22"/>
              </w:rPr>
              <w:t>ziaccesbazin</w:t>
            </w:r>
            <w:proofErr w:type="spellEnd"/>
          </w:p>
        </w:tc>
        <w:tc>
          <w:tcPr>
            <w:tcW w:w="5568" w:type="dxa"/>
            <w:tcBorders>
              <w:top w:val="single" w:sz="4" w:space="0" w:color="000000"/>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55 lei / zi acces bazin</w:t>
            </w:r>
          </w:p>
        </w:tc>
      </w:tr>
      <w:tr w:rsidR="0022355A" w:rsidRPr="00357860" w:rsidTr="0022355A">
        <w:tc>
          <w:tcPr>
            <w:tcW w:w="852" w:type="dxa"/>
            <w:tcBorders>
              <w:top w:val="single" w:sz="4" w:space="0" w:color="000000"/>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single" w:sz="4" w:space="0" w:color="000000"/>
              <w:left w:val="single" w:sz="4" w:space="0" w:color="000000"/>
              <w:bottom w:val="single" w:sz="4" w:space="0" w:color="000000"/>
              <w:right w:val="nil"/>
            </w:tcBorders>
            <w:hideMark/>
          </w:tcPr>
          <w:p w:rsidR="0022355A" w:rsidRDefault="0022355A">
            <w:pPr>
              <w:tabs>
                <w:tab w:val="left" w:pos="358"/>
              </w:tabs>
              <w:autoSpaceDE w:val="0"/>
              <w:jc w:val="center"/>
              <w:rPr>
                <w:rFonts w:ascii="Liberation Serif" w:hAnsi="Liberation Serif" w:cs="Mangal" w:hint="eastAsia"/>
              </w:rPr>
            </w:pPr>
            <w:r>
              <w:rPr>
                <w:sz w:val="22"/>
                <w:szCs w:val="22"/>
              </w:rPr>
              <w:t xml:space="preserve">45 lei / 2 ore </w:t>
            </w:r>
            <w:proofErr w:type="spellStart"/>
            <w:r>
              <w:rPr>
                <w:sz w:val="22"/>
                <w:szCs w:val="22"/>
              </w:rPr>
              <w:t>accesbazin</w:t>
            </w:r>
            <w:proofErr w:type="spellEnd"/>
            <w:r>
              <w:rPr>
                <w:sz w:val="22"/>
                <w:szCs w:val="22"/>
              </w:rPr>
              <w:t xml:space="preserve"> + </w:t>
            </w:r>
            <w:proofErr w:type="spellStart"/>
            <w:r>
              <w:rPr>
                <w:sz w:val="22"/>
                <w:szCs w:val="22"/>
              </w:rPr>
              <w:t>accessaună</w:t>
            </w:r>
            <w:proofErr w:type="spellEnd"/>
          </w:p>
        </w:tc>
        <w:tc>
          <w:tcPr>
            <w:tcW w:w="5568" w:type="dxa"/>
            <w:tcBorders>
              <w:top w:val="single" w:sz="4" w:space="0" w:color="000000"/>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55 lei / 3 ore acces bazin + sauna</w:t>
            </w:r>
          </w:p>
        </w:tc>
      </w:tr>
      <w:tr w:rsidR="0022355A" w:rsidRPr="00357860" w:rsidTr="0022355A">
        <w:tc>
          <w:tcPr>
            <w:tcW w:w="852" w:type="dxa"/>
            <w:tcBorders>
              <w:top w:val="single" w:sz="4" w:space="0" w:color="000000"/>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single" w:sz="4" w:space="0" w:color="000000"/>
              <w:left w:val="single" w:sz="4" w:space="0" w:color="000000"/>
              <w:bottom w:val="single" w:sz="4" w:space="0" w:color="000000"/>
              <w:right w:val="nil"/>
            </w:tcBorders>
            <w:hideMark/>
          </w:tcPr>
          <w:p w:rsidR="0022355A" w:rsidRDefault="0022355A">
            <w:pPr>
              <w:tabs>
                <w:tab w:val="left" w:pos="358"/>
              </w:tabs>
              <w:autoSpaceDE w:val="0"/>
              <w:jc w:val="center"/>
              <w:rPr>
                <w:rFonts w:ascii="Liberation Serif" w:hAnsi="Liberation Serif" w:cs="Mangal" w:hint="eastAsia"/>
              </w:rPr>
            </w:pPr>
            <w:r>
              <w:rPr>
                <w:sz w:val="22"/>
                <w:szCs w:val="22"/>
              </w:rPr>
              <w:t xml:space="preserve">60 lei / 3 ore </w:t>
            </w:r>
            <w:proofErr w:type="spellStart"/>
            <w:r>
              <w:rPr>
                <w:sz w:val="22"/>
                <w:szCs w:val="22"/>
              </w:rPr>
              <w:t>accesbazin</w:t>
            </w:r>
            <w:proofErr w:type="spellEnd"/>
            <w:r>
              <w:rPr>
                <w:sz w:val="22"/>
                <w:szCs w:val="22"/>
              </w:rPr>
              <w:t xml:space="preserve">  + </w:t>
            </w:r>
            <w:proofErr w:type="spellStart"/>
            <w:r>
              <w:rPr>
                <w:sz w:val="22"/>
                <w:szCs w:val="22"/>
              </w:rPr>
              <w:t>accessaună</w:t>
            </w:r>
            <w:proofErr w:type="spellEnd"/>
            <w:r>
              <w:rPr>
                <w:sz w:val="22"/>
                <w:szCs w:val="22"/>
              </w:rPr>
              <w:t xml:space="preserve"> + </w:t>
            </w:r>
            <w:proofErr w:type="spellStart"/>
            <w:r>
              <w:rPr>
                <w:sz w:val="22"/>
                <w:szCs w:val="22"/>
              </w:rPr>
              <w:t>accessală</w:t>
            </w:r>
            <w:proofErr w:type="spellEnd"/>
            <w:r>
              <w:rPr>
                <w:sz w:val="22"/>
                <w:szCs w:val="22"/>
              </w:rPr>
              <w:t xml:space="preserve"> fitness</w:t>
            </w:r>
          </w:p>
        </w:tc>
        <w:tc>
          <w:tcPr>
            <w:tcW w:w="5568" w:type="dxa"/>
            <w:tcBorders>
              <w:top w:val="single" w:sz="4" w:space="0" w:color="000000"/>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300 lei abonament nominal acces nelimitat bazin (valabil 30 de zile (luni-duminica)</w:t>
            </w:r>
          </w:p>
        </w:tc>
      </w:tr>
      <w:tr w:rsidR="0022355A" w:rsidRPr="00357860" w:rsidTr="0022355A">
        <w:tc>
          <w:tcPr>
            <w:tcW w:w="852" w:type="dxa"/>
            <w:tcBorders>
              <w:top w:val="single" w:sz="4" w:space="0" w:color="000000"/>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single" w:sz="4" w:space="0" w:color="000000"/>
              <w:left w:val="single" w:sz="4" w:space="0" w:color="000000"/>
              <w:bottom w:val="single" w:sz="4" w:space="0" w:color="000000"/>
              <w:right w:val="nil"/>
            </w:tcBorders>
            <w:hideMark/>
          </w:tcPr>
          <w:p w:rsidR="0022355A" w:rsidRPr="0022355A" w:rsidRDefault="0022355A">
            <w:pPr>
              <w:tabs>
                <w:tab w:val="left" w:pos="358"/>
              </w:tabs>
              <w:autoSpaceDE w:val="0"/>
              <w:jc w:val="center"/>
              <w:rPr>
                <w:rFonts w:ascii="Liberation Serif" w:hAnsi="Liberation Serif" w:cs="Mangal" w:hint="eastAsia"/>
                <w:lang w:val="it-IT"/>
              </w:rPr>
            </w:pPr>
            <w:r w:rsidRPr="0022355A">
              <w:rPr>
                <w:sz w:val="22"/>
                <w:szCs w:val="22"/>
                <w:lang w:val="it-IT"/>
              </w:rPr>
              <w:t>600 lei abonament nominal acces nelimitat bazin  (valabil  30 de zile)</w:t>
            </w:r>
          </w:p>
        </w:tc>
        <w:tc>
          <w:tcPr>
            <w:tcW w:w="5568" w:type="dxa"/>
            <w:tcBorders>
              <w:top w:val="single" w:sz="4" w:space="0" w:color="000000"/>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1500 lei abonament nominal acces nelimitat bazin (valabil 180 de zile, luni-duminica)</w:t>
            </w:r>
          </w:p>
        </w:tc>
      </w:tr>
      <w:tr w:rsidR="0022355A" w:rsidRPr="00357860"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hideMark/>
          </w:tcPr>
          <w:p w:rsidR="0022355A" w:rsidRDefault="0022355A">
            <w:pPr>
              <w:tabs>
                <w:tab w:val="left" w:pos="358"/>
              </w:tabs>
              <w:autoSpaceDE w:val="0"/>
              <w:jc w:val="center"/>
              <w:rPr>
                <w:rFonts w:ascii="Liberation Serif" w:hAnsi="Liberation Serif" w:cs="Mangal" w:hint="eastAsia"/>
              </w:rPr>
            </w:pPr>
            <w:r>
              <w:rPr>
                <w:sz w:val="22"/>
                <w:szCs w:val="22"/>
              </w:rPr>
              <w:t xml:space="preserve">800 lei  </w:t>
            </w:r>
            <w:proofErr w:type="spellStart"/>
            <w:r>
              <w:rPr>
                <w:sz w:val="22"/>
                <w:szCs w:val="22"/>
              </w:rPr>
              <w:t>abonament</w:t>
            </w:r>
            <w:proofErr w:type="spellEnd"/>
            <w:r>
              <w:rPr>
                <w:sz w:val="22"/>
                <w:szCs w:val="22"/>
              </w:rPr>
              <w:t xml:space="preserve"> nominal </w:t>
            </w:r>
            <w:proofErr w:type="spellStart"/>
            <w:r>
              <w:rPr>
                <w:sz w:val="22"/>
                <w:szCs w:val="22"/>
              </w:rPr>
              <w:t>accesnelimitatbazin</w:t>
            </w:r>
            <w:proofErr w:type="spellEnd"/>
            <w:r>
              <w:rPr>
                <w:sz w:val="22"/>
                <w:szCs w:val="22"/>
              </w:rPr>
              <w:t xml:space="preserve">  + </w:t>
            </w:r>
            <w:proofErr w:type="spellStart"/>
            <w:r>
              <w:rPr>
                <w:sz w:val="22"/>
                <w:szCs w:val="22"/>
              </w:rPr>
              <w:t>accessaună</w:t>
            </w:r>
            <w:proofErr w:type="spellEnd"/>
            <w:r>
              <w:rPr>
                <w:sz w:val="22"/>
                <w:szCs w:val="22"/>
              </w:rPr>
              <w:t xml:space="preserve"> (</w:t>
            </w:r>
            <w:proofErr w:type="spellStart"/>
            <w:r>
              <w:rPr>
                <w:sz w:val="22"/>
                <w:szCs w:val="22"/>
              </w:rPr>
              <w:t>valabil</w:t>
            </w:r>
            <w:proofErr w:type="spellEnd"/>
            <w:r>
              <w:rPr>
                <w:sz w:val="22"/>
                <w:szCs w:val="22"/>
              </w:rPr>
              <w:t xml:space="preserve"> 30 de </w:t>
            </w:r>
            <w:proofErr w:type="spellStart"/>
            <w:r>
              <w:rPr>
                <w:sz w:val="22"/>
                <w:szCs w:val="22"/>
              </w:rPr>
              <w:t>zile</w:t>
            </w:r>
            <w:proofErr w:type="spellEnd"/>
            <w:r>
              <w:rPr>
                <w:sz w:val="22"/>
                <w:szCs w:val="22"/>
              </w:rPr>
              <w:t>)</w:t>
            </w:r>
          </w:p>
        </w:tc>
        <w:tc>
          <w:tcPr>
            <w:tcW w:w="5568" w:type="dxa"/>
            <w:tcBorders>
              <w:top w:val="nil"/>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400 lei abonament nominal acces nelimitat bazin + sauna (valabil 30 de zile in perioada 1 septembrie – 31 mai )</w:t>
            </w:r>
          </w:p>
        </w:tc>
      </w:tr>
      <w:tr w:rsidR="0022355A" w:rsidRPr="00357860"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hideMark/>
          </w:tcPr>
          <w:p w:rsidR="0022355A" w:rsidRDefault="0022355A">
            <w:pPr>
              <w:tabs>
                <w:tab w:val="left" w:pos="358"/>
              </w:tabs>
              <w:autoSpaceDE w:val="0"/>
              <w:jc w:val="center"/>
              <w:rPr>
                <w:rFonts w:ascii="Liberation Serif" w:hAnsi="Liberation Serif" w:cs="Mangal" w:hint="eastAsia"/>
              </w:rPr>
            </w:pPr>
            <w:r>
              <w:rPr>
                <w:sz w:val="22"/>
                <w:szCs w:val="22"/>
              </w:rPr>
              <w:t xml:space="preserve">1000 lei </w:t>
            </w:r>
            <w:proofErr w:type="spellStart"/>
            <w:r>
              <w:rPr>
                <w:sz w:val="22"/>
                <w:szCs w:val="22"/>
              </w:rPr>
              <w:t>abonament</w:t>
            </w:r>
            <w:proofErr w:type="spellEnd"/>
            <w:r>
              <w:rPr>
                <w:sz w:val="22"/>
                <w:szCs w:val="22"/>
              </w:rPr>
              <w:t xml:space="preserve"> nominal </w:t>
            </w:r>
            <w:proofErr w:type="spellStart"/>
            <w:r>
              <w:rPr>
                <w:sz w:val="22"/>
                <w:szCs w:val="22"/>
              </w:rPr>
              <w:t>accesnelimitatbazin</w:t>
            </w:r>
            <w:proofErr w:type="spellEnd"/>
            <w:r>
              <w:rPr>
                <w:sz w:val="22"/>
                <w:szCs w:val="22"/>
              </w:rPr>
              <w:t xml:space="preserve">  + </w:t>
            </w:r>
            <w:proofErr w:type="spellStart"/>
            <w:r>
              <w:rPr>
                <w:sz w:val="22"/>
                <w:szCs w:val="22"/>
              </w:rPr>
              <w:t>accessaună</w:t>
            </w:r>
            <w:proofErr w:type="spellEnd"/>
            <w:r>
              <w:rPr>
                <w:sz w:val="22"/>
                <w:szCs w:val="22"/>
              </w:rPr>
              <w:t xml:space="preserve"> + </w:t>
            </w:r>
            <w:proofErr w:type="spellStart"/>
            <w:r>
              <w:rPr>
                <w:sz w:val="22"/>
                <w:szCs w:val="22"/>
              </w:rPr>
              <w:t>accessală</w:t>
            </w:r>
            <w:proofErr w:type="spellEnd"/>
            <w:r>
              <w:rPr>
                <w:sz w:val="22"/>
                <w:szCs w:val="22"/>
              </w:rPr>
              <w:t xml:space="preserve"> fitness (</w:t>
            </w:r>
            <w:proofErr w:type="spellStart"/>
            <w:r>
              <w:rPr>
                <w:sz w:val="22"/>
                <w:szCs w:val="22"/>
              </w:rPr>
              <w:t>valabil</w:t>
            </w:r>
            <w:proofErr w:type="spellEnd"/>
            <w:r>
              <w:rPr>
                <w:sz w:val="22"/>
                <w:szCs w:val="22"/>
              </w:rPr>
              <w:t xml:space="preserve"> 30 de </w:t>
            </w:r>
            <w:proofErr w:type="spellStart"/>
            <w:r>
              <w:rPr>
                <w:sz w:val="22"/>
                <w:szCs w:val="22"/>
              </w:rPr>
              <w:t>zile</w:t>
            </w:r>
            <w:proofErr w:type="spellEnd"/>
            <w:r>
              <w:rPr>
                <w:sz w:val="22"/>
                <w:szCs w:val="22"/>
              </w:rPr>
              <w:t>)</w:t>
            </w:r>
          </w:p>
        </w:tc>
        <w:tc>
          <w:tcPr>
            <w:tcW w:w="5568" w:type="dxa"/>
            <w:tcBorders>
              <w:top w:val="nil"/>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4 lei / ora acces insotitor copil curs de inot</w:t>
            </w:r>
          </w:p>
        </w:tc>
      </w:tr>
      <w:tr w:rsidR="0022355A" w:rsidRPr="00357860"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hideMark/>
          </w:tcPr>
          <w:p w:rsidR="0022355A" w:rsidRPr="0022355A" w:rsidRDefault="0022355A">
            <w:pPr>
              <w:tabs>
                <w:tab w:val="left" w:pos="358"/>
              </w:tabs>
              <w:autoSpaceDE w:val="0"/>
              <w:jc w:val="center"/>
              <w:rPr>
                <w:rFonts w:ascii="Liberation Serif" w:hAnsi="Liberation Serif" w:cs="Mangal" w:hint="eastAsia"/>
                <w:lang w:val="it-IT"/>
              </w:rPr>
            </w:pPr>
            <w:r w:rsidRPr="0022355A">
              <w:rPr>
                <w:sz w:val="22"/>
                <w:szCs w:val="22"/>
                <w:lang w:val="it-IT"/>
              </w:rPr>
              <w:t>3 lei/oră acces însoțitor copil curs înot</w:t>
            </w:r>
          </w:p>
        </w:tc>
        <w:tc>
          <w:tcPr>
            <w:tcW w:w="5568" w:type="dxa"/>
            <w:tcBorders>
              <w:top w:val="nil"/>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100 lei abonament nominal acces insotitor copil curs inot (o singura intrare / zi , valabilitate 180 de zile)</w:t>
            </w:r>
          </w:p>
        </w:tc>
      </w:tr>
      <w:tr w:rsidR="0022355A"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hideMark/>
          </w:tcPr>
          <w:p w:rsidR="0022355A" w:rsidRDefault="0022355A">
            <w:pPr>
              <w:tabs>
                <w:tab w:val="left" w:pos="358"/>
              </w:tabs>
              <w:autoSpaceDE w:val="0"/>
              <w:jc w:val="center"/>
              <w:rPr>
                <w:rFonts w:ascii="Liberation Serif" w:hAnsi="Liberation Serif" w:cs="Mangal" w:hint="eastAsia"/>
              </w:rPr>
            </w:pPr>
            <w:r>
              <w:rPr>
                <w:sz w:val="22"/>
                <w:szCs w:val="22"/>
              </w:rPr>
              <w:t xml:space="preserve">50 lei </w:t>
            </w:r>
            <w:proofErr w:type="spellStart"/>
            <w:r>
              <w:rPr>
                <w:sz w:val="22"/>
                <w:szCs w:val="22"/>
              </w:rPr>
              <w:t>accesevenimente</w:t>
            </w:r>
            <w:proofErr w:type="spellEnd"/>
          </w:p>
        </w:tc>
        <w:tc>
          <w:tcPr>
            <w:tcW w:w="5568" w:type="dxa"/>
            <w:tcBorders>
              <w:top w:val="nil"/>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200 lei abonament nominal acces insotitor copil curs inot (acces nelimitat , valabilitate 180 de zile )</w:t>
            </w:r>
          </w:p>
        </w:tc>
      </w:tr>
      <w:tr w:rsidR="0022355A"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hideMark/>
          </w:tcPr>
          <w:p w:rsidR="0022355A" w:rsidRDefault="0022355A">
            <w:pPr>
              <w:tabs>
                <w:tab w:val="left" w:pos="358"/>
              </w:tabs>
              <w:autoSpaceDE w:val="0"/>
              <w:jc w:val="center"/>
              <w:rPr>
                <w:rFonts w:ascii="Liberation Serif" w:hAnsi="Liberation Serif" w:cs="Mangal" w:hint="eastAsia"/>
              </w:rPr>
            </w:pPr>
            <w:r>
              <w:rPr>
                <w:sz w:val="22"/>
                <w:szCs w:val="22"/>
              </w:rPr>
              <w:t xml:space="preserve">15 lei </w:t>
            </w:r>
            <w:proofErr w:type="spellStart"/>
            <w:r>
              <w:rPr>
                <w:sz w:val="22"/>
                <w:szCs w:val="22"/>
              </w:rPr>
              <w:t>suprataxăpierderebrățară</w:t>
            </w:r>
            <w:proofErr w:type="spellEnd"/>
          </w:p>
        </w:tc>
        <w:tc>
          <w:tcPr>
            <w:tcW w:w="5568" w:type="dxa"/>
            <w:tcBorders>
              <w:top w:val="nil"/>
              <w:left w:val="single" w:sz="4" w:space="0" w:color="000000"/>
              <w:bottom w:val="single" w:sz="4" w:space="0" w:color="000000"/>
              <w:right w:val="single" w:sz="4" w:space="0" w:color="000000"/>
            </w:tcBorders>
            <w:hideMark/>
          </w:tcPr>
          <w:p w:rsidR="0022355A" w:rsidRDefault="0022355A">
            <w:pPr>
              <w:tabs>
                <w:tab w:val="left" w:pos="358"/>
              </w:tabs>
              <w:autoSpaceDE w:val="0"/>
            </w:pPr>
            <w:r>
              <w:rPr>
                <w:sz w:val="22"/>
                <w:szCs w:val="22"/>
              </w:rPr>
              <w:t xml:space="preserve">35 lei </w:t>
            </w:r>
            <w:proofErr w:type="spellStart"/>
            <w:r>
              <w:rPr>
                <w:sz w:val="22"/>
                <w:szCs w:val="22"/>
              </w:rPr>
              <w:t>accesevenimente</w:t>
            </w:r>
            <w:proofErr w:type="spellEnd"/>
          </w:p>
        </w:tc>
      </w:tr>
      <w:tr w:rsidR="0022355A" w:rsidRPr="00357860"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tcPr>
          <w:p w:rsidR="0022355A" w:rsidRDefault="0022355A">
            <w:pPr>
              <w:tabs>
                <w:tab w:val="left" w:pos="358"/>
              </w:tabs>
              <w:autoSpaceDE w:val="0"/>
              <w:snapToGrid w:val="0"/>
              <w:jc w:val="center"/>
            </w:pPr>
          </w:p>
        </w:tc>
        <w:tc>
          <w:tcPr>
            <w:tcW w:w="5568" w:type="dxa"/>
            <w:tcBorders>
              <w:top w:val="nil"/>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300 lei / zi taxa inchiriere sala de fitness</w:t>
            </w:r>
          </w:p>
        </w:tc>
      </w:tr>
      <w:tr w:rsidR="0022355A" w:rsidRPr="00357860"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tcPr>
          <w:p w:rsidR="0022355A" w:rsidRPr="0022355A" w:rsidRDefault="0022355A">
            <w:pPr>
              <w:tabs>
                <w:tab w:val="left" w:pos="358"/>
              </w:tabs>
              <w:autoSpaceDE w:val="0"/>
              <w:snapToGrid w:val="0"/>
              <w:jc w:val="center"/>
              <w:rPr>
                <w:lang w:val="it-IT"/>
              </w:rPr>
            </w:pPr>
          </w:p>
        </w:tc>
        <w:tc>
          <w:tcPr>
            <w:tcW w:w="5568" w:type="dxa"/>
            <w:tcBorders>
              <w:top w:val="nil"/>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150 lei / mp / luna – taxa inchiriere spatii reclama</w:t>
            </w:r>
          </w:p>
        </w:tc>
      </w:tr>
      <w:tr w:rsidR="0022355A" w:rsidTr="0022355A">
        <w:tc>
          <w:tcPr>
            <w:tcW w:w="852" w:type="dxa"/>
            <w:tcBorders>
              <w:top w:val="nil"/>
              <w:left w:val="single" w:sz="4" w:space="0" w:color="000000"/>
              <w:bottom w:val="single" w:sz="4" w:space="0" w:color="000000"/>
              <w:right w:val="nil"/>
            </w:tcBorders>
          </w:tcPr>
          <w:p w:rsidR="0022355A" w:rsidRDefault="0022355A" w:rsidP="0022355A">
            <w:pPr>
              <w:pStyle w:val="Listparagraf1"/>
              <w:numPr>
                <w:ilvl w:val="0"/>
                <w:numId w:val="2"/>
              </w:numPr>
              <w:tabs>
                <w:tab w:val="left" w:pos="358"/>
              </w:tabs>
              <w:autoSpaceDE w:val="0"/>
              <w:snapToGrid w:val="0"/>
              <w:rPr>
                <w:rFonts w:ascii="Times New Roman" w:hAnsi="Times New Roman" w:cs="Times New Roman"/>
              </w:rPr>
            </w:pPr>
          </w:p>
        </w:tc>
        <w:tc>
          <w:tcPr>
            <w:tcW w:w="3977" w:type="dxa"/>
            <w:tcBorders>
              <w:top w:val="nil"/>
              <w:left w:val="single" w:sz="4" w:space="0" w:color="000000"/>
              <w:bottom w:val="single" w:sz="4" w:space="0" w:color="000000"/>
              <w:right w:val="nil"/>
            </w:tcBorders>
          </w:tcPr>
          <w:p w:rsidR="0022355A" w:rsidRPr="0022355A" w:rsidRDefault="0022355A">
            <w:pPr>
              <w:tabs>
                <w:tab w:val="left" w:pos="358"/>
              </w:tabs>
              <w:autoSpaceDE w:val="0"/>
              <w:snapToGrid w:val="0"/>
              <w:jc w:val="center"/>
              <w:rPr>
                <w:lang w:val="it-IT"/>
              </w:rPr>
            </w:pPr>
          </w:p>
        </w:tc>
        <w:tc>
          <w:tcPr>
            <w:tcW w:w="5568" w:type="dxa"/>
            <w:tcBorders>
              <w:top w:val="nil"/>
              <w:left w:val="single" w:sz="4" w:space="0" w:color="000000"/>
              <w:bottom w:val="single" w:sz="4" w:space="0" w:color="000000"/>
              <w:right w:val="single" w:sz="4" w:space="0" w:color="000000"/>
            </w:tcBorders>
            <w:hideMark/>
          </w:tcPr>
          <w:p w:rsidR="0022355A" w:rsidRDefault="0022355A">
            <w:pPr>
              <w:pStyle w:val="Listparagraf1"/>
              <w:ind w:left="0"/>
              <w:rPr>
                <w:rFonts w:hint="eastAsia"/>
              </w:rPr>
            </w:pPr>
            <w:r>
              <w:rPr>
                <w:rFonts w:ascii="Times New Roman" w:hAnsi="Times New Roman" w:cs="Times New Roman"/>
                <w:sz w:val="22"/>
                <w:szCs w:val="22"/>
              </w:rPr>
              <w:t>65 lei - suprataxa pierdere  bratara</w:t>
            </w:r>
          </w:p>
        </w:tc>
      </w:tr>
    </w:tbl>
    <w:p w:rsidR="0022355A" w:rsidRDefault="0022355A" w:rsidP="0022355A">
      <w:pPr>
        <w:rPr>
          <w:rFonts w:ascii="Liberation Serif" w:eastAsia="NSimSun" w:hAnsi="Liberation Serif" w:cs="Mangal" w:hint="eastAsia"/>
          <w:kern w:val="2"/>
          <w:lang w:eastAsia="zh-CN" w:bidi="hi-IN"/>
        </w:rPr>
      </w:pPr>
    </w:p>
    <w:p w:rsidR="0022355A" w:rsidRPr="00357860" w:rsidRDefault="0022355A" w:rsidP="0022355A">
      <w:pPr>
        <w:spacing w:line="360" w:lineRule="auto"/>
        <w:jc w:val="both"/>
        <w:rPr>
          <w:rFonts w:eastAsia="Liberation Serif" w:cs="Liberation Serif"/>
          <w:kern w:val="2"/>
          <w:lang w:val="ro-RO" w:eastAsia="zh-CN"/>
        </w:rPr>
      </w:pPr>
      <w:r w:rsidRPr="00357860">
        <w:rPr>
          <w:rFonts w:eastAsia="Liberation Serif" w:cs="Liberation Serif"/>
          <w:lang w:val="it-IT"/>
        </w:rPr>
        <w:t>*accesul copiilor cu varsta cuprinsa intre 0-5 ani este gratuit si nu se aplica pentru cursurile de inot</w:t>
      </w:r>
    </w:p>
    <w:p w:rsidR="0022355A" w:rsidRPr="00357860" w:rsidRDefault="0022355A" w:rsidP="0022355A">
      <w:pPr>
        <w:spacing w:line="360" w:lineRule="auto"/>
        <w:jc w:val="both"/>
        <w:rPr>
          <w:rFonts w:eastAsia="Liberation Serif" w:cs="Liberation Serif"/>
          <w:lang w:val="it-IT"/>
        </w:rPr>
      </w:pPr>
      <w:r w:rsidRPr="00357860">
        <w:rPr>
          <w:rFonts w:eastAsia="Liberation Serif" w:cs="Liberation Serif"/>
          <w:lang w:val="it-IT"/>
        </w:rPr>
        <w:t xml:space="preserve">      **30 minute gratuite - timp necesar echiparii si dezechiparii </w:t>
      </w:r>
    </w:p>
    <w:p w:rsidR="00692A3E" w:rsidRPr="00E22F74" w:rsidRDefault="0022355A" w:rsidP="00E22F74">
      <w:pPr>
        <w:spacing w:line="360" w:lineRule="auto"/>
        <w:jc w:val="both"/>
        <w:rPr>
          <w:rFonts w:eastAsia="NSimSun" w:cs="Mangal"/>
          <w:lang w:val="it-IT"/>
        </w:rPr>
      </w:pPr>
      <w:r w:rsidRPr="00357860">
        <w:rPr>
          <w:rFonts w:eastAsia="Liberation Serif" w:cs="Liberation Serif"/>
          <w:lang w:val="it-IT"/>
        </w:rPr>
        <w:t xml:space="preserve">      ***accesul pe baza abonamentului se face cu prezentarea oricarui act de verificare a identitatii</w:t>
      </w:r>
    </w:p>
    <w:p w:rsidR="00692A3E" w:rsidRPr="0080371F" w:rsidRDefault="00692A3E" w:rsidP="00692A3E">
      <w:pPr>
        <w:rPr>
          <w:sz w:val="26"/>
          <w:szCs w:val="26"/>
          <w:lang w:val="ro-RO"/>
        </w:rPr>
      </w:pPr>
    </w:p>
    <w:p w:rsidR="00E46AFB" w:rsidRPr="00E46AFB" w:rsidRDefault="00E46AFB" w:rsidP="00E46AFB">
      <w:pPr>
        <w:rPr>
          <w:rFonts w:eastAsia="NSimSun"/>
          <w:b/>
          <w:bCs/>
          <w:kern w:val="2"/>
          <w:sz w:val="28"/>
          <w:szCs w:val="28"/>
          <w:lang w:val="ro-RO" w:eastAsia="zh-CN"/>
        </w:rPr>
      </w:pPr>
      <w:r w:rsidRPr="00E46AFB">
        <w:rPr>
          <w:b/>
          <w:bCs/>
          <w:sz w:val="28"/>
          <w:szCs w:val="28"/>
        </w:rPr>
        <w:t>REGULAMENT INSTITUIRE TAXE SPECIALE „WATER PARK” CRAIOVA</w:t>
      </w:r>
    </w:p>
    <w:p w:rsidR="00692A3E" w:rsidRPr="0080371F" w:rsidRDefault="00692A3E" w:rsidP="00692A3E">
      <w:pPr>
        <w:jc w:val="both"/>
        <w:rPr>
          <w:sz w:val="26"/>
          <w:szCs w:val="26"/>
          <w:lang w:val="ro-RO"/>
        </w:rPr>
      </w:pPr>
    </w:p>
    <w:p w:rsidR="00692A3E" w:rsidRPr="0080371F" w:rsidRDefault="00692A3E" w:rsidP="00692A3E">
      <w:pPr>
        <w:jc w:val="both"/>
        <w:rPr>
          <w:sz w:val="26"/>
          <w:szCs w:val="26"/>
          <w:lang w:val="ro-RO"/>
        </w:rPr>
      </w:pP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 Intrarea în Complex și utilizarea serviciilor este posibilă doar cu bilete sau abonamente valabile, care pot fi achizitionate de la casierie sau online.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Intrarea în Complex și utilizarea serviciilor pentru clienți se face în ordinea sosirii lor. De la această regulă fac excepție, femeile gravide, femeile cu copii mici, persoanele cu vederea sau auzul afectate, persoanele cu handicap locomotor și alte persoane cu dizabilități.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lastRenderedPageBreak/>
        <w:t>La atingerea numărului maxim de clienți a capacității Complexului, se permite accesul altor clienți doar în număr egal cu numărul celor care părăsesc complexul.</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 După cumpărarea biletului/aboamentului de intrare clientul primeste o brăţară tip ceas care este valabilă în ziua intrarii, intră cu ea doar o singură dată, nu se răscumpără şi nu poate fi transmisă altcuiva. Clientul trebuie să păstreze bonul de intrare (factura) până la plecare.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După cumpărarea abonamentului pentru intrare clientul primește un card de acces. În cazul cumpărării unui abonament se pot utiliza serviciile corespunzătoare tipului de abonament până în ziua expirării abonamentului. Abonamentele sunt nominale.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Dacă nu dețin documente care să dovedească faptul că sunt îndreptățite să beneficieze de gratuitate pentru a intra în Complex, vor achita prețul întreg.</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xml:space="preserve">Clienţii Complexului răspund financiar pentru integritatea brăţării tip ceas primită la intrare şi pentru bunurile Complexului. Nepurtareabratarii atrage după sine evacuarea din Complex fără restituirea taxei de intrare. Clienții răspund pentru pagubele şi costurile cauzate de pierderea, însuşireaşi utilizarea neautorizată a brățării tip ceas. Dacă clientul îşi pierde brăţara tip ceas este obligat să plătească o taxă de înlocuire. </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3. Pentru siguranța clienților, în zonele cele mai frecventate ale Complexului  funcționează sisteme de monitorizare cu camere de luat vederi – cu respectarea totală a normelor juridice referitoare la acestea. Obținerea acestor înregistrări este posibilă doar pentru autoritățile investite prin lege.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Atenție: La plecare clientul poate ieşi prin oricare poartă. Predă brățara tip ceas la casierie unde se verifică dacă sunt datorii cauzate de depăşirea duratei de ședere în Complex. Brățara tip ceas rămâne la casier. În cazul șederii în Complex peste durata de valabilitate a biletului/abonamentului, se adauga o taxa depasire pachet,  stabilita prin HCL, care trebuie plătita la plecare, la casierie. În cazul în care clientul nu achită suma restantă, și acesta nu cooperează cu administrația Complexului, se cheamă organele abilitate pentru a rezolva cazul.</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4. Personalul Complexului nu își asumă nici o responsabilitate pentru accidentele sau îmbolnăvirile cauzate de anumite afecțiuni ale vizitatorilor. Având în vedere natura activităților din Complex ( îmbăiere, temperaturi ridicate, tobogane etc.) clienților li se recomandă să-și viziteze medicul de familie și să-l întrebe cu privire la capacitatea lor de a frecventa Complexul.</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5. Este interzis accesul în Complex al copiilor sub 14 ani neînsoțiți. Persoanele peste 14 ani își dovedesc vârsta prin documente: carte de identitate, carnet de student, pașaport, etc.</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6. Toți vizitatorii trebuie să respecte semnele de avertizare din incinta Complexului, să citească instrucțiunile de folosire ale bazinelor, toboganelor, etc.</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7. Vizitatorii care refuză să poarte echipamente de protecție cerute pentru anumite activități (cască de înot, colace de alunecare) sau care nu poartă ținută de înot adecvată, pot fi opriți de salvamari să folosească anumite bazine sau tobogane.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8. În cazul condițiilor meteo nefavorabile: furtuni, fulgere, vânt puternic, clienții sunt obligați să părăsească bazinele exterioare, toboganele, pentru siguranță. Angajații Complexului sunt obligați să ia toate măsurile necesare pentru siguranța clienților. Deoarece zona închisă a Complexului este limitată, vizitatorii vor fi încurajați să meargă acasă sau să se adăpostească în autovehicule până la terminarea furtunii. Bazinele din exterior vor fi deschise la 30 minute după încetarea furtunii, daca este posibil din punct de vedere tehnic.</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9. Administrația Complexlui nu își asumă răspunderea și nu este responsabil pentru lucrurileproprietate personală lăsate pe marginea bazinelor sau în dulapuri.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10. Recuperarea obiectelor căzute în bazine nu este responsabilitea administrației Complexului. Nu se vor demonta canalele de scurgere sau orice altă structură pentru a căuta obiectele pierdute.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xml:space="preserve">11. Persoanele găsite vinovate de exploatarea defectuoasă a instalațiilor, toboganelor, utilajelor, bunurilor Complexului, cu bună știință sau din neglijență, cei care provoacă acte de vandalism sau sunt găsiți vinovați de furt, au obligația de a suporta integral valoarea pagubei produse. Împotriva acestora, conducerea Complexului poate acționa contravențional sau penal. Părinții sau însoțitorii sunt obligați </w:t>
      </w:r>
      <w:r w:rsidRPr="009A20E9">
        <w:rPr>
          <w:rFonts w:ascii="Liberation Serif" w:eastAsia="NSimSun" w:hAnsi="Liberation Serif" w:cs="Mangal"/>
          <w:kern w:val="2"/>
          <w:lang w:val="ro-RO" w:eastAsia="zh-CN" w:bidi="hi-IN"/>
        </w:rPr>
        <w:lastRenderedPageBreak/>
        <w:t>să suporte orice pagubă produsă de copilul lor minor. La sesizarea nerespectării regulamentului, orice persoană poate fi înlăturată de îndată din incinta Complexului.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12. Din cauza pericolului de alunecare, vă recomandăm să purtați papuci de plajă pe întreg teritoriul Complexului.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13. Orice persoană care suferă de boli de piele, ochi umflați, scurgeri din urechi, scurgeri nazale, plăgi deschise, sângerări sau orice boli transmisibile sau care poartă bandaj sau plasture, nu are acces în bazine.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14. Este INTERZISĂ intrarea persoanelor aflate sub influența băuturilor alcoolice sau/și a drogurilor.</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15. Adulții nu au voie să folosească bazinele de copii, nici să se așeze în ele.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16. Bazinul cu valuri nu poate fi folosit de persoanele sub 18 ani.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17. Nu sunt permise săriturile în bazin. De asemenea, sunt INTERZISE competițiile sau/și ținerea respirației sub apă repetitiv, înotul subacvatic prelungit.</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18. Personalul restaurantelor și barurilor își rezervă dreptul de a nu servi persoane aflate în stare de ebrietate.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19. În conformitate cu legislația în vigoare și pentru a asigura confortul celorlați vizitatori, următoarele activități sunt INTERZISE: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intrarea vizitatorilor în zona bazinelor, dacă nu au folosit dușurile din vestiare;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persoanele care stau la soare trebuie să facă duș înainte de fiecare intrare în apă, în scopul de a clăti transpirația și loțiunile de protecție solară.</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utilizarea pantofilor de stradă. Este recomandată utilizarea papucilor de plajă.</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utilizarea bazinelor dacă aveți corpul cu ulei sau loțiuni de plajă</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blocarea scărilor de la bazine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comportament care să pună în pericol securitatea și sănătatea ei/lui sau a altora. Un astfel de comportament, inclusiv limbaj abuziv sunt un motiv de evacuare.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accesul cu mâncare şi băutură</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consumarea mâncării sau băuturilor în alte locuri decât la restaurant, bar sau locuri desemnate. Produsele alimentare și băuturile nu sunt permise pe marginea bazinelor. Toate gunoaiele trebuie depozitate în recipientele desemnate.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utilizarea dispozitivelor care produc sunete dacă nu sunt însoțite de accesorii cum ar fi căști pentru urechi.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intrarea în bazine a copiilor până la 2 ani fără scutec de înot curat acoperit cu material impermeabil, care să se potrivească perfect în jurul picioarelor și a taliei. Scutecul standard nu este permis.</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scuipatul, înghițirea apei, suflatul nasului în apă, urinatul, defecarea în bazine.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alergatul, joaca zgomotoasă, împinsul, acrobațiile, luptele, stropitul, utilizarea de blasfemii, scufundarea, orice comportament necorespunzător care perturbă zona bazinelor sau orice fapte care ar periclita vizitatorii sau personalul.</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intrarea în bazine a persoanelor care nu știu să înoate și a copiilor sub 14 ani. Aceștia trebuie supravegheați în permanență de o persoană responsabilă (însoțitor) cu vârsta minimă de 18 ani echipată în haine de înot adecvate.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accesul cu recipiente de sticlă, cuțite, băuturi alcoolice sau droguri.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folosirea săpunului sau/și șamponului în bazine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folosirea materialelor explozive, a armelor sau chimicalelor în incinta  Complexului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intrarea cu animale de companie în incinta Complexului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mutarea scaunele/șezlongurilor la o distanță mai mică de 2m de marginea bazinelor.</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accesul cu biciclete în  Complex</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folosirea băilor și toaletelor sexului opus</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efectuarea activităților comerciale, de furnizare servicii și alte activități de vânzări zilnice sau ocazionale pe teritoriul Complexului fără un contract încheiat. De asemenea este interzisă activitatea de marketing activ și cerșitul.</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lastRenderedPageBreak/>
        <w:t>20. În cazul în care vizitatorii, intenționat sau din greșeală poluează cu orice substanță apa din bazine, acestea vor fi închise, golite și dezinfectate, iar întregul cost al acestor operațiuni va fi suportat de cei vinovați.</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21. În cazul unor accidente sau probleme medicale, vizitatorilor li se dă primul ajutor de către personalul calificat.</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22. Cazurile de accidente sau boală se notează într-un registru de evidență, consemnăndu-se data, ora și semnătura părților.</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23. Pentru a evita incendiile, următoarele activități sunt interzise: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fumatul în alte zone decât cele desemnate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aruncarea filtrelor de țigări aprinse în recipiente de plastic împreună cu materiale care se pot aprinde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 desfășurarea activităților care implică aprinderea unui foc sau flacără deschisă.</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24. Vă rugăm să lăsați liber accesul la ieșirile de urgență, ușile de incendiu, extinctoare.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25. Clienții Complexului au dreptul să facă rem</w:t>
      </w:r>
      <w:r w:rsidR="00B1532C">
        <w:rPr>
          <w:rFonts w:ascii="Liberation Serif" w:eastAsia="NSimSun" w:hAnsi="Liberation Serif" w:cs="Mangal"/>
          <w:kern w:val="2"/>
          <w:lang w:val="ro-RO" w:eastAsia="zh-CN" w:bidi="hi-IN"/>
        </w:rPr>
        <w:t>a</w:t>
      </w:r>
      <w:r w:rsidRPr="009A20E9">
        <w:rPr>
          <w:rFonts w:ascii="Liberation Serif" w:eastAsia="NSimSun" w:hAnsi="Liberation Serif" w:cs="Mangal"/>
          <w:kern w:val="2"/>
          <w:lang w:val="ro-RO" w:eastAsia="zh-CN" w:bidi="hi-IN"/>
        </w:rPr>
        <w:t>rci verbale sau scrise despre serviciile oferite, calitatea acestora sau despre comportamentul angajaților. Cartea Consumatorilor vă stă la dispoziție la Casierie.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26. Prin achiziționarea biletului de intrare, clienții Complexului își dau acordul să fie prezentați în media, pe orice poză tipărită, cu excluderea pretențiilor ulterioare de personalitate și financiare.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27. Pozele făcute pe teritoriul Complexului se pot folosi liber de către conducere pentru activitatea proprie de reclamă și promoție.</w:t>
      </w:r>
    </w:p>
    <w:p w:rsidR="009A20E9" w:rsidRPr="009A20E9" w:rsidRDefault="009A20E9" w:rsidP="00E46AFB">
      <w:pPr>
        <w:widowControl/>
        <w:jc w:val="both"/>
        <w:rPr>
          <w:rFonts w:ascii="Liberation Serif" w:eastAsia="NSimSun" w:hAnsi="Liberation Serif" w:cs="Mangal" w:hint="eastAsia"/>
          <w:kern w:val="2"/>
          <w:lang w:val="ro-RO" w:eastAsia="zh-CN" w:bidi="hi-IN"/>
        </w:rPr>
      </w:pPr>
      <w:r w:rsidRPr="009A20E9">
        <w:rPr>
          <w:rFonts w:ascii="Liberation Serif" w:eastAsia="NSimSun" w:hAnsi="Liberation Serif" w:cs="Mangal"/>
          <w:kern w:val="2"/>
          <w:lang w:val="ro-RO" w:eastAsia="zh-CN" w:bidi="hi-IN"/>
        </w:rPr>
        <w:t>Prin cumpărarea biletului/abonamentului de intrare, clienții își dau acordul la stocarea pozei și administrarea acesteia conform prezentului Regulament.</w:t>
      </w:r>
    </w:p>
    <w:p w:rsidR="009A20E9" w:rsidRPr="009A20E9" w:rsidRDefault="009A20E9" w:rsidP="00E46AFB">
      <w:pPr>
        <w:widowControl/>
        <w:jc w:val="both"/>
        <w:rPr>
          <w:rFonts w:ascii="Liberation Serif" w:eastAsia="NSimSun" w:hAnsi="Liberation Serif" w:cs="Mangal" w:hint="eastAsia"/>
          <w:kern w:val="2"/>
          <w:lang w:val="ro-RO" w:eastAsia="zh-CN" w:bidi="hi-IN"/>
        </w:rPr>
      </w:pPr>
    </w:p>
    <w:p w:rsidR="00906EBF" w:rsidRDefault="00906EBF" w:rsidP="00E46AFB">
      <w:pPr>
        <w:autoSpaceDE w:val="0"/>
        <w:autoSpaceDN w:val="0"/>
        <w:adjustRightInd w:val="0"/>
        <w:jc w:val="both"/>
        <w:rPr>
          <w:lang w:val="ro-RO"/>
        </w:rPr>
      </w:pPr>
    </w:p>
    <w:p w:rsidR="00906EBF" w:rsidRPr="00906EBF" w:rsidRDefault="00906EBF" w:rsidP="00906EBF">
      <w:pPr>
        <w:jc w:val="center"/>
        <w:rPr>
          <w:b/>
          <w:lang w:val="ro-RO"/>
        </w:rPr>
      </w:pPr>
    </w:p>
    <w:p w:rsidR="00906EBF" w:rsidRDefault="00906EBF" w:rsidP="00906EBF">
      <w:pPr>
        <w:jc w:val="center"/>
        <w:rPr>
          <w:b/>
          <w:lang w:val="ro-RO"/>
        </w:rPr>
      </w:pPr>
    </w:p>
    <w:p w:rsidR="00E22F74" w:rsidRPr="00906EBF" w:rsidRDefault="00E22F74" w:rsidP="00906EBF">
      <w:pPr>
        <w:jc w:val="center"/>
        <w:rPr>
          <w:b/>
          <w:lang w:val="ro-RO"/>
        </w:rPr>
      </w:pPr>
    </w:p>
    <w:p w:rsidR="00906EBF" w:rsidRPr="00906EBF" w:rsidRDefault="00906EBF" w:rsidP="00906EBF">
      <w:pPr>
        <w:jc w:val="center"/>
        <w:rPr>
          <w:b/>
          <w:lang w:val="ro-RO"/>
        </w:rPr>
      </w:pPr>
      <w:bookmarkStart w:id="1" w:name="_GoBack"/>
      <w:bookmarkEnd w:id="1"/>
    </w:p>
    <w:p w:rsidR="00906EBF" w:rsidRPr="00906EBF" w:rsidRDefault="00906EBF" w:rsidP="00906EBF">
      <w:pPr>
        <w:jc w:val="center"/>
        <w:rPr>
          <w:b/>
          <w:lang w:val="ro-RO"/>
        </w:rPr>
      </w:pPr>
    </w:p>
    <w:p w:rsidR="00906EBF" w:rsidRPr="00906EBF" w:rsidRDefault="00906EBF" w:rsidP="00906EBF">
      <w:pPr>
        <w:jc w:val="center"/>
        <w:rPr>
          <w:b/>
          <w:lang w:val="ro-RO"/>
        </w:rPr>
      </w:pPr>
    </w:p>
    <w:p w:rsidR="00692A3E" w:rsidRPr="00906EBF" w:rsidRDefault="00906EBF" w:rsidP="00906EBF">
      <w:pPr>
        <w:tabs>
          <w:tab w:val="left" w:pos="3555"/>
        </w:tabs>
        <w:jc w:val="center"/>
        <w:rPr>
          <w:b/>
          <w:lang w:val="ro-RO"/>
        </w:rPr>
      </w:pPr>
      <w:r w:rsidRPr="00906EBF">
        <w:rPr>
          <w:b/>
          <w:lang w:val="ro-RO"/>
        </w:rPr>
        <w:t>PREŞEDINTE DE ŞEDINŢĂ,</w:t>
      </w:r>
    </w:p>
    <w:p w:rsidR="00906EBF" w:rsidRPr="00906EBF" w:rsidRDefault="00906EBF" w:rsidP="00906EBF">
      <w:pPr>
        <w:tabs>
          <w:tab w:val="left" w:pos="3555"/>
        </w:tabs>
        <w:jc w:val="center"/>
        <w:rPr>
          <w:b/>
          <w:lang w:val="ro-RO"/>
        </w:rPr>
      </w:pPr>
      <w:r w:rsidRPr="00906EBF">
        <w:rPr>
          <w:b/>
          <w:lang w:val="ro-RO"/>
        </w:rPr>
        <w:t>Lucian Costin DINDIRICĂ</w:t>
      </w:r>
    </w:p>
    <w:sectPr w:rsidR="00906EBF" w:rsidRPr="00906EBF" w:rsidSect="00E22F74">
      <w:footerReference w:type="default" r:id="rId7"/>
      <w:pgSz w:w="12240" w:h="15840"/>
      <w:pgMar w:top="630" w:right="900" w:bottom="1134"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905" w:rsidRDefault="00CA0905">
      <w:r>
        <w:separator/>
      </w:r>
    </w:p>
  </w:endnote>
  <w:endnote w:type="continuationSeparator" w:id="1">
    <w:p w:rsidR="00CA0905" w:rsidRDefault="00CA0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06" w:rsidRDefault="000F7B74">
    <w:pPr>
      <w:pStyle w:val="Footer"/>
      <w:jc w:val="right"/>
      <w:rPr>
        <w:rFonts w:ascii="Mangal" w:hAnsi="Mangal" w:cs="Mangal" w:hint="eastAsia"/>
      </w:rPr>
    </w:pPr>
    <w:r>
      <w:rPr>
        <w:rFonts w:cs="Mangal"/>
      </w:rPr>
      <w:fldChar w:fldCharType="begin"/>
    </w:r>
    <w:r w:rsidR="001F0E06">
      <w:rPr>
        <w:rFonts w:cs="Mangal"/>
      </w:rPr>
      <w:instrText xml:space="preserve"> PAGE   \* MERGEFORMAT </w:instrText>
    </w:r>
    <w:r>
      <w:rPr>
        <w:rFonts w:cs="Mangal"/>
      </w:rPr>
      <w:fldChar w:fldCharType="separate"/>
    </w:r>
    <w:r w:rsidR="00E22F74">
      <w:rPr>
        <w:rFonts w:cs="Mangal"/>
        <w:noProof/>
      </w:rPr>
      <w:t>4</w:t>
    </w:r>
    <w:r>
      <w:rPr>
        <w:rFonts w:cs="Mangal"/>
      </w:rPr>
      <w:fldChar w:fldCharType="end"/>
    </w:r>
  </w:p>
  <w:p w:rsidR="001F0E06" w:rsidRDefault="001F0E06">
    <w:pPr>
      <w:pStyle w:val="Footer"/>
      <w:rPr>
        <w:rFonts w:ascii="Mangal" w:hAnsi="Mangal" w:cs="Mangal"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905" w:rsidRDefault="00CA0905">
      <w:r>
        <w:separator/>
      </w:r>
    </w:p>
  </w:footnote>
  <w:footnote w:type="continuationSeparator" w:id="1">
    <w:p w:rsidR="00CA0905" w:rsidRDefault="00CA0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720" w:hanging="360"/>
      </w:pPr>
      <w:rPr>
        <w:rFonts w:ascii="Times New Roman" w:hAnsi="Times New Roman" w:cs="Times New Roman"/>
        <w:b/>
      </w:rPr>
    </w:lvl>
  </w:abstractNum>
  <w:abstractNum w:abstractNumId="1">
    <w:nsid w:val="67B2611A"/>
    <w:multiLevelType w:val="hybridMultilevel"/>
    <w:tmpl w:val="EADA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692A3E"/>
    <w:rsid w:val="000F7B74"/>
    <w:rsid w:val="001F0E06"/>
    <w:rsid w:val="0022355A"/>
    <w:rsid w:val="002D6BE0"/>
    <w:rsid w:val="00357860"/>
    <w:rsid w:val="005355DA"/>
    <w:rsid w:val="00692A3E"/>
    <w:rsid w:val="0080371F"/>
    <w:rsid w:val="008C79E9"/>
    <w:rsid w:val="00906EBF"/>
    <w:rsid w:val="009A20E9"/>
    <w:rsid w:val="00A8456E"/>
    <w:rsid w:val="00B1532C"/>
    <w:rsid w:val="00BD2645"/>
    <w:rsid w:val="00CA0905"/>
    <w:rsid w:val="00E22F74"/>
    <w:rsid w:val="00E46A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3E"/>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92A3E"/>
    <w:pPr>
      <w:tabs>
        <w:tab w:val="center" w:pos="4513"/>
        <w:tab w:val="right" w:pos="9026"/>
      </w:tabs>
    </w:pPr>
    <w:rPr>
      <w:szCs w:val="21"/>
    </w:rPr>
  </w:style>
  <w:style w:type="character" w:customStyle="1" w:styleId="FooterChar">
    <w:name w:val="Footer Char"/>
    <w:basedOn w:val="DefaultParagraphFont"/>
    <w:link w:val="Footer"/>
    <w:semiHidden/>
    <w:rsid w:val="00692A3E"/>
    <w:rPr>
      <w:rFonts w:ascii="Times New Roman" w:eastAsia="SimSun" w:hAnsi="Times New Roman" w:cs="Times New Roman"/>
      <w:kern w:val="1"/>
      <w:sz w:val="24"/>
      <w:szCs w:val="21"/>
      <w:lang w:val="en-US" w:eastAsia="hi-IN"/>
    </w:rPr>
  </w:style>
  <w:style w:type="paragraph" w:styleId="ListParagraph">
    <w:name w:val="List Paragraph"/>
    <w:basedOn w:val="Normal"/>
    <w:uiPriority w:val="34"/>
    <w:qFormat/>
    <w:rsid w:val="00692A3E"/>
    <w:pPr>
      <w:widowControl/>
      <w:suppressAutoHyphens w:val="0"/>
      <w:spacing w:after="200" w:line="276" w:lineRule="auto"/>
      <w:ind w:left="720"/>
      <w:contextualSpacing/>
    </w:pPr>
    <w:rPr>
      <w:rFonts w:ascii="Calibri" w:eastAsia="Calibri" w:hAnsi="Calibri"/>
      <w:kern w:val="0"/>
      <w:sz w:val="22"/>
      <w:szCs w:val="22"/>
      <w:lang w:val="en-GB" w:eastAsia="en-US"/>
    </w:rPr>
  </w:style>
  <w:style w:type="paragraph" w:styleId="BodyText">
    <w:name w:val="Body Text"/>
    <w:basedOn w:val="Normal"/>
    <w:link w:val="BodyTextChar"/>
    <w:semiHidden/>
    <w:unhideWhenUsed/>
    <w:rsid w:val="0022355A"/>
    <w:pPr>
      <w:widowControl/>
      <w:spacing w:after="120"/>
    </w:pPr>
    <w:rPr>
      <w:rFonts w:ascii="Liberation Serif" w:eastAsia="NSimSun" w:hAnsi="Liberation Serif" w:cs="Mangal"/>
      <w:kern w:val="2"/>
      <w:lang w:val="ro-RO" w:eastAsia="zh-CN" w:bidi="hi-IN"/>
    </w:rPr>
  </w:style>
  <w:style w:type="character" w:customStyle="1" w:styleId="BodyTextChar">
    <w:name w:val="Body Text Char"/>
    <w:basedOn w:val="DefaultParagraphFont"/>
    <w:link w:val="BodyText"/>
    <w:semiHidden/>
    <w:rsid w:val="0022355A"/>
    <w:rPr>
      <w:rFonts w:ascii="Liberation Serif" w:eastAsia="NSimSun" w:hAnsi="Liberation Serif" w:cs="Mangal"/>
      <w:kern w:val="2"/>
      <w:sz w:val="24"/>
      <w:szCs w:val="24"/>
      <w:lang w:val="ro-RO" w:eastAsia="zh-CN" w:bidi="hi-IN"/>
    </w:rPr>
  </w:style>
  <w:style w:type="paragraph" w:customStyle="1" w:styleId="Listparagraf1">
    <w:name w:val="Listă paragraf1"/>
    <w:basedOn w:val="Normal"/>
    <w:rsid w:val="0022355A"/>
    <w:pPr>
      <w:widowControl/>
      <w:ind w:left="720"/>
    </w:pPr>
    <w:rPr>
      <w:rFonts w:ascii="Liberation Serif" w:eastAsia="NSimSun" w:hAnsi="Liberation Serif" w:cs="Mangal"/>
      <w:kern w:val="2"/>
      <w:lang w:val="ro-RO" w:eastAsia="zh-CN" w:bidi="hi-IN"/>
    </w:rPr>
  </w:style>
</w:styles>
</file>

<file path=word/webSettings.xml><?xml version="1.0" encoding="utf-8"?>
<w:webSettings xmlns:r="http://schemas.openxmlformats.org/officeDocument/2006/relationships" xmlns:w="http://schemas.openxmlformats.org/wordprocessingml/2006/main">
  <w:divs>
    <w:div w:id="662347">
      <w:bodyDiv w:val="1"/>
      <w:marLeft w:val="0"/>
      <w:marRight w:val="0"/>
      <w:marTop w:val="0"/>
      <w:marBottom w:val="0"/>
      <w:divBdr>
        <w:top w:val="none" w:sz="0" w:space="0" w:color="auto"/>
        <w:left w:val="none" w:sz="0" w:space="0" w:color="auto"/>
        <w:bottom w:val="none" w:sz="0" w:space="0" w:color="auto"/>
        <w:right w:val="none" w:sz="0" w:space="0" w:color="auto"/>
      </w:divBdr>
    </w:div>
    <w:div w:id="723724695">
      <w:bodyDiv w:val="1"/>
      <w:marLeft w:val="0"/>
      <w:marRight w:val="0"/>
      <w:marTop w:val="0"/>
      <w:marBottom w:val="0"/>
      <w:divBdr>
        <w:top w:val="none" w:sz="0" w:space="0" w:color="auto"/>
        <w:left w:val="none" w:sz="0" w:space="0" w:color="auto"/>
        <w:bottom w:val="none" w:sz="0" w:space="0" w:color="auto"/>
        <w:right w:val="none" w:sz="0" w:space="0" w:color="auto"/>
      </w:divBdr>
    </w:div>
    <w:div w:id="1400471008">
      <w:bodyDiv w:val="1"/>
      <w:marLeft w:val="0"/>
      <w:marRight w:val="0"/>
      <w:marTop w:val="0"/>
      <w:marBottom w:val="0"/>
      <w:divBdr>
        <w:top w:val="none" w:sz="0" w:space="0" w:color="auto"/>
        <w:left w:val="none" w:sz="0" w:space="0" w:color="auto"/>
        <w:bottom w:val="none" w:sz="0" w:space="0" w:color="auto"/>
        <w:right w:val="none" w:sz="0" w:space="0" w:color="auto"/>
      </w:divBdr>
    </w:div>
    <w:div w:id="14251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1801</Words>
  <Characters>10269</Characters>
  <Application>Microsoft Office Word</Application>
  <DocSecurity>0</DocSecurity>
  <Lines>85</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4</cp:revision>
  <dcterms:created xsi:type="dcterms:W3CDTF">2023-11-24T10:19:00Z</dcterms:created>
  <dcterms:modified xsi:type="dcterms:W3CDTF">2023-11-27T09:48:00Z</dcterms:modified>
</cp:coreProperties>
</file>